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42BED" w14:textId="657CF760" w:rsidR="005F47CB" w:rsidRPr="00750A13" w:rsidRDefault="003B39BF">
      <w:pPr>
        <w:rPr>
          <w:color w:val="C00000"/>
          <w:sz w:val="44"/>
          <w:szCs w:val="44"/>
        </w:rPr>
      </w:pPr>
      <w:r w:rsidRPr="00750A13">
        <w:rPr>
          <w:b/>
          <w:bCs/>
          <w:color w:val="1F4E79" w:themeColor="accent5" w:themeShade="80"/>
        </w:rPr>
        <w:t xml:space="preserve"> </w:t>
      </w:r>
      <w:r w:rsidR="00667282" w:rsidRPr="00750A13">
        <w:rPr>
          <w:b/>
          <w:bCs/>
          <w:color w:val="1F4E79" w:themeColor="accent5" w:themeShade="80"/>
          <w:sz w:val="44"/>
          <w:szCs w:val="44"/>
        </w:rPr>
        <w:t>Briefing</w:t>
      </w:r>
      <w:r w:rsidR="00667282" w:rsidRPr="00750A13">
        <w:rPr>
          <w:color w:val="C00000"/>
          <w:sz w:val="44"/>
          <w:szCs w:val="44"/>
        </w:rPr>
        <w:t xml:space="preserve"> </w:t>
      </w:r>
      <w:r w:rsidR="00750A13" w:rsidRPr="00750A13">
        <w:rPr>
          <w:rStyle w:val="Fett"/>
          <w:sz w:val="44"/>
          <w:szCs w:val="44"/>
        </w:rPr>
        <w:t>(D)</w:t>
      </w:r>
      <w:proofErr w:type="gramStart"/>
      <w:r w:rsidR="00750A13" w:rsidRPr="00750A13">
        <w:rPr>
          <w:rStyle w:val="Fett"/>
          <w:sz w:val="44"/>
          <w:szCs w:val="44"/>
        </w:rPr>
        <w:t>SMB</w:t>
      </w:r>
      <w:r w:rsidR="00750A13" w:rsidRPr="00750A13">
        <w:rPr>
          <w:sz w:val="44"/>
          <w:szCs w:val="44"/>
        </w:rPr>
        <w:t>'s</w:t>
      </w:r>
      <w:proofErr w:type="gramEnd"/>
      <w:r w:rsidR="00750A13" w:rsidRPr="00750A13">
        <w:rPr>
          <w:sz w:val="44"/>
          <w:szCs w:val="44"/>
        </w:rPr>
        <w:t xml:space="preserve"> (Delayed Surface Marker Buoys) werden eingesetzt</w:t>
      </w:r>
      <w:r w:rsidR="009509A1" w:rsidRPr="00750A13">
        <w:rPr>
          <w:color w:val="C00000"/>
          <w:sz w:val="44"/>
          <w:szCs w:val="44"/>
        </w:rPr>
        <w:t xml:space="preserve"> </w:t>
      </w:r>
    </w:p>
    <w:p w14:paraId="04DBBA25" w14:textId="2FF2A669" w:rsidR="005B36CC" w:rsidRDefault="00322975">
      <w:pPr>
        <w:rPr>
          <w:sz w:val="28"/>
          <w:szCs w:val="28"/>
        </w:rPr>
      </w:pPr>
      <w:r w:rsidRPr="00322975">
        <w:rPr>
          <w:b/>
          <w:bCs/>
          <w:color w:val="C00000"/>
          <w:sz w:val="44"/>
          <w:szCs w:val="44"/>
        </w:rPr>
        <w:t>Ziel:</w:t>
      </w:r>
      <w:r>
        <w:rPr>
          <w:sz w:val="28"/>
          <w:szCs w:val="28"/>
        </w:rPr>
        <w:t xml:space="preserve"> </w:t>
      </w:r>
      <w:r w:rsidR="004D5078" w:rsidRPr="004D5078">
        <w:rPr>
          <w:sz w:val="28"/>
          <w:szCs w:val="28"/>
        </w:rPr>
        <w:t>Nach Abschluss dieser Übung werdet ihr in der Lage sein, sicher aus einer Tiefe von 9, 6 oder 3 Metern im offenen Wasser eure Dekompressionsstopps unter Verwendung einer De</w:t>
      </w:r>
      <w:r w:rsidR="004D5078">
        <w:rPr>
          <w:sz w:val="28"/>
          <w:szCs w:val="28"/>
        </w:rPr>
        <w:t>c</w:t>
      </w:r>
      <w:r w:rsidR="004D5078" w:rsidRPr="004D5078">
        <w:rPr>
          <w:sz w:val="28"/>
          <w:szCs w:val="28"/>
        </w:rPr>
        <w:t>oboje durchzuführen</w:t>
      </w:r>
      <w:r w:rsidR="00247822">
        <w:rPr>
          <w:sz w:val="28"/>
          <w:szCs w:val="28"/>
        </w:rPr>
        <w:t xml:space="preserve">, </w:t>
      </w:r>
      <w:r w:rsidR="00247822" w:rsidRPr="004D5078">
        <w:rPr>
          <w:sz w:val="28"/>
          <w:szCs w:val="28"/>
        </w:rPr>
        <w:t>um eure Position an der Oberfläche deutlich zu signalisieren.</w:t>
      </w:r>
      <w:r w:rsidR="004D5078" w:rsidRPr="004D5078">
        <w:rPr>
          <w:sz w:val="28"/>
          <w:szCs w:val="28"/>
        </w:rPr>
        <w:t xml:space="preserve"> Ihr werdet sehr vorsichtige Maßnahmen ergreifen, um die Boje sicher an die Oberfläche zu </w:t>
      </w:r>
      <w:r w:rsidR="004D5078">
        <w:rPr>
          <w:sz w:val="28"/>
          <w:szCs w:val="28"/>
        </w:rPr>
        <w:t>befördern</w:t>
      </w:r>
      <w:r w:rsidR="004D5078" w:rsidRPr="004D5078">
        <w:rPr>
          <w:sz w:val="28"/>
          <w:szCs w:val="28"/>
        </w:rPr>
        <w:t xml:space="preserve"> und eure Dekostopps erfolgreich zu beenden. Dabei werdet ihr den sicheren Umgang mit der </w:t>
      </w:r>
      <w:r w:rsidR="00247822">
        <w:rPr>
          <w:sz w:val="28"/>
          <w:szCs w:val="28"/>
        </w:rPr>
        <w:t>Boje</w:t>
      </w:r>
      <w:r w:rsidR="0020127B">
        <w:rPr>
          <w:sz w:val="28"/>
          <w:szCs w:val="28"/>
        </w:rPr>
        <w:t>n</w:t>
      </w:r>
      <w:r w:rsidR="00247822">
        <w:rPr>
          <w:sz w:val="28"/>
          <w:szCs w:val="28"/>
        </w:rPr>
        <w:t>l</w:t>
      </w:r>
      <w:r w:rsidR="004D5078" w:rsidRPr="004D5078">
        <w:rPr>
          <w:sz w:val="28"/>
          <w:szCs w:val="28"/>
        </w:rPr>
        <w:t xml:space="preserve">eine üben, um zu </w:t>
      </w:r>
      <w:r w:rsidR="0020127B">
        <w:rPr>
          <w:sz w:val="28"/>
          <w:szCs w:val="28"/>
        </w:rPr>
        <w:t>vermeiden,</w:t>
      </w:r>
      <w:r w:rsidR="00247822">
        <w:rPr>
          <w:sz w:val="28"/>
          <w:szCs w:val="28"/>
        </w:rPr>
        <w:t xml:space="preserve"> da</w:t>
      </w:r>
      <w:r w:rsidR="0020127B">
        <w:rPr>
          <w:sz w:val="28"/>
          <w:szCs w:val="28"/>
        </w:rPr>
        <w:t>ss</w:t>
      </w:r>
      <w:r w:rsidR="00247822">
        <w:rPr>
          <w:sz w:val="28"/>
          <w:szCs w:val="28"/>
        </w:rPr>
        <w:t xml:space="preserve"> </w:t>
      </w:r>
      <w:r w:rsidR="004D5078" w:rsidRPr="004D5078">
        <w:rPr>
          <w:sz w:val="28"/>
          <w:szCs w:val="28"/>
        </w:rPr>
        <w:t xml:space="preserve">sich die Leine </w:t>
      </w:r>
      <w:r w:rsidR="004D5078">
        <w:rPr>
          <w:sz w:val="28"/>
          <w:szCs w:val="28"/>
        </w:rPr>
        <w:t>an euch</w:t>
      </w:r>
      <w:r w:rsidR="00247822">
        <w:rPr>
          <w:sz w:val="28"/>
          <w:szCs w:val="28"/>
        </w:rPr>
        <w:t xml:space="preserve"> oder der Ausrüstung verheddert</w:t>
      </w:r>
      <w:r w:rsidR="004D5078" w:rsidRPr="004D5078">
        <w:rPr>
          <w:sz w:val="28"/>
          <w:szCs w:val="28"/>
        </w:rPr>
        <w:t xml:space="preserve">. Zusätzlich werdet ihr die Boje mit der passenden </w:t>
      </w:r>
      <w:r w:rsidR="0020127B">
        <w:rPr>
          <w:sz w:val="28"/>
          <w:szCs w:val="28"/>
        </w:rPr>
        <w:t>Luftmenge füllen.</w:t>
      </w:r>
    </w:p>
    <w:p w14:paraId="38D4E5A3" w14:textId="0A403F77" w:rsidR="00D9741C" w:rsidRPr="00D9741C" w:rsidRDefault="00AC47EB" w:rsidP="00D9741C">
      <w:pPr>
        <w:rPr>
          <w:b/>
          <w:bCs/>
          <w:color w:val="C00000"/>
          <w:sz w:val="44"/>
          <w:szCs w:val="44"/>
        </w:rPr>
      </w:pPr>
      <w:r w:rsidRPr="004F0E93">
        <w:rPr>
          <w:b/>
          <w:bCs/>
          <w:color w:val="C00000"/>
          <w:sz w:val="44"/>
          <w:szCs w:val="44"/>
        </w:rPr>
        <w:t xml:space="preserve">Wert: </w:t>
      </w:r>
      <w:r w:rsidR="00D9741C" w:rsidRPr="00D9741C">
        <w:rPr>
          <w:b/>
          <w:bCs/>
          <w:sz w:val="40"/>
          <w:szCs w:val="40"/>
        </w:rPr>
        <w:t xml:space="preserve">Hier sind 7 </w:t>
      </w:r>
      <w:r w:rsidR="008F1E80">
        <w:rPr>
          <w:b/>
          <w:bCs/>
          <w:sz w:val="40"/>
          <w:szCs w:val="40"/>
        </w:rPr>
        <w:t xml:space="preserve">wichtigste </w:t>
      </w:r>
      <w:r w:rsidR="00D9741C" w:rsidRPr="00D9741C">
        <w:rPr>
          <w:b/>
          <w:bCs/>
          <w:sz w:val="40"/>
          <w:szCs w:val="40"/>
        </w:rPr>
        <w:t>Gründe</w:t>
      </w:r>
      <w:r w:rsidR="008F1E80">
        <w:rPr>
          <w:b/>
          <w:bCs/>
          <w:sz w:val="40"/>
          <w:szCs w:val="40"/>
        </w:rPr>
        <w:t>n</w:t>
      </w:r>
      <w:r w:rsidR="00D9741C" w:rsidRPr="00D9741C">
        <w:rPr>
          <w:b/>
          <w:bCs/>
          <w:sz w:val="40"/>
          <w:szCs w:val="40"/>
        </w:rPr>
        <w:t>, warum Markerbojen wertvoll sind:</w:t>
      </w:r>
      <w:r w:rsidR="00536353">
        <w:rPr>
          <w:b/>
          <w:bCs/>
          <w:sz w:val="40"/>
          <w:szCs w:val="40"/>
        </w:rPr>
        <w:t xml:space="preserve"> (DSMB)</w:t>
      </w:r>
    </w:p>
    <w:p w14:paraId="5A7A785A" w14:textId="77777777" w:rsidR="00D9741C" w:rsidRPr="00D9741C" w:rsidRDefault="00D9741C" w:rsidP="00D9741C">
      <w:pPr>
        <w:pStyle w:val="StandardWeb"/>
        <w:numPr>
          <w:ilvl w:val="0"/>
          <w:numId w:val="2"/>
        </w:numPr>
        <w:rPr>
          <w:sz w:val="28"/>
          <w:szCs w:val="28"/>
        </w:rPr>
      </w:pPr>
      <w:r w:rsidRPr="00D9741C">
        <w:rPr>
          <w:rStyle w:val="Fett"/>
          <w:rFonts w:eastAsiaTheme="majorEastAsia"/>
          <w:sz w:val="28"/>
          <w:szCs w:val="28"/>
        </w:rPr>
        <w:t>Notfallausrüstung</w:t>
      </w:r>
      <w:r w:rsidRPr="00D9741C">
        <w:rPr>
          <w:sz w:val="28"/>
          <w:szCs w:val="28"/>
        </w:rPr>
        <w:t>: Markerbojen sind entscheidende Notfallausrüstung für Taucher.</w:t>
      </w:r>
    </w:p>
    <w:p w14:paraId="2768023E" w14:textId="01149F8B" w:rsidR="00D9741C" w:rsidRPr="00D9741C" w:rsidRDefault="00D9741C" w:rsidP="00D9741C">
      <w:pPr>
        <w:pStyle w:val="StandardWeb"/>
        <w:numPr>
          <w:ilvl w:val="0"/>
          <w:numId w:val="2"/>
        </w:numPr>
        <w:rPr>
          <w:sz w:val="28"/>
          <w:szCs w:val="28"/>
        </w:rPr>
      </w:pPr>
      <w:r w:rsidRPr="00D9741C">
        <w:rPr>
          <w:rStyle w:val="Fett"/>
          <w:rFonts w:eastAsiaTheme="majorEastAsia"/>
          <w:sz w:val="28"/>
          <w:szCs w:val="28"/>
        </w:rPr>
        <w:t>Nachrichtenübermittlung</w:t>
      </w:r>
      <w:r w:rsidRPr="00D9741C">
        <w:rPr>
          <w:sz w:val="28"/>
          <w:szCs w:val="28"/>
        </w:rPr>
        <w:t xml:space="preserve">: Sie ermöglichen die Übermittlung von Nachrichten zur Oberfläche, indem beispielsweise Wetnotes an der Boje </w:t>
      </w:r>
      <w:r w:rsidR="008F1E80" w:rsidRPr="00D9741C">
        <w:rPr>
          <w:sz w:val="28"/>
          <w:szCs w:val="28"/>
        </w:rPr>
        <w:t>befestigt,</w:t>
      </w:r>
      <w:r w:rsidRPr="00D9741C">
        <w:rPr>
          <w:sz w:val="28"/>
          <w:szCs w:val="28"/>
        </w:rPr>
        <w:t xml:space="preserve"> werden können.</w:t>
      </w:r>
    </w:p>
    <w:p w14:paraId="5C2ACD6D" w14:textId="77777777" w:rsidR="00D9741C" w:rsidRPr="00D9741C" w:rsidRDefault="00D9741C" w:rsidP="00D9741C">
      <w:pPr>
        <w:pStyle w:val="StandardWeb"/>
        <w:numPr>
          <w:ilvl w:val="0"/>
          <w:numId w:val="2"/>
        </w:numPr>
        <w:rPr>
          <w:sz w:val="28"/>
          <w:szCs w:val="28"/>
        </w:rPr>
      </w:pPr>
      <w:r w:rsidRPr="00D9741C">
        <w:rPr>
          <w:rStyle w:val="Fett"/>
          <w:rFonts w:eastAsiaTheme="majorEastAsia"/>
          <w:sz w:val="28"/>
          <w:szCs w:val="28"/>
        </w:rPr>
        <w:t>Referenzpunkt</w:t>
      </w:r>
      <w:r w:rsidRPr="00D9741C">
        <w:rPr>
          <w:sz w:val="28"/>
          <w:szCs w:val="28"/>
        </w:rPr>
        <w:t>: Bojen dienen als Referenzpunkt für einen Freiwasseraufstieg und helfen, die Tiefe zu kontrollieren.</w:t>
      </w:r>
    </w:p>
    <w:p w14:paraId="7117C4AF" w14:textId="77777777" w:rsidR="00D9741C" w:rsidRPr="00D9741C" w:rsidRDefault="00D9741C" w:rsidP="00D9741C">
      <w:pPr>
        <w:pStyle w:val="StandardWeb"/>
        <w:numPr>
          <w:ilvl w:val="0"/>
          <w:numId w:val="2"/>
        </w:numPr>
        <w:rPr>
          <w:sz w:val="28"/>
          <w:szCs w:val="28"/>
        </w:rPr>
      </w:pPr>
      <w:r w:rsidRPr="00D9741C">
        <w:rPr>
          <w:rStyle w:val="Fett"/>
          <w:rFonts w:eastAsiaTheme="majorEastAsia"/>
          <w:sz w:val="28"/>
          <w:szCs w:val="28"/>
        </w:rPr>
        <w:t>Sichtbarkeit</w:t>
      </w:r>
      <w:r w:rsidRPr="00D9741C">
        <w:rPr>
          <w:sz w:val="28"/>
          <w:szCs w:val="28"/>
        </w:rPr>
        <w:t>: Delayed Surface Marker Buoys (DSMBs) sind besonders sichtbar und ermöglichen es, die Position des Tauchers zu signalisieren, insbesondere in Gebieten mit Schiffsverkehr.</w:t>
      </w:r>
    </w:p>
    <w:p w14:paraId="37E1519B" w14:textId="77777777" w:rsidR="00D9741C" w:rsidRPr="00D9741C" w:rsidRDefault="00D9741C" w:rsidP="00D9741C">
      <w:pPr>
        <w:pStyle w:val="StandardWeb"/>
        <w:numPr>
          <w:ilvl w:val="0"/>
          <w:numId w:val="2"/>
        </w:numPr>
        <w:rPr>
          <w:sz w:val="28"/>
          <w:szCs w:val="28"/>
        </w:rPr>
      </w:pPr>
      <w:r w:rsidRPr="00D9741C">
        <w:rPr>
          <w:rStyle w:val="Fett"/>
          <w:rFonts w:eastAsiaTheme="majorEastAsia"/>
          <w:sz w:val="28"/>
          <w:szCs w:val="28"/>
        </w:rPr>
        <w:t>Effektivität bei hohem Wellengang</w:t>
      </w:r>
      <w:r w:rsidRPr="00D9741C">
        <w:rPr>
          <w:sz w:val="28"/>
          <w:szCs w:val="28"/>
        </w:rPr>
        <w:t>: Durch ihre erhöhte Position sind DSMBs auch bei hohem Wellengang gut sichtbar und eignen sich daher besser als Hebesäcke.</w:t>
      </w:r>
    </w:p>
    <w:p w14:paraId="5A046DAA" w14:textId="77777777" w:rsidR="00D9741C" w:rsidRPr="00D9741C" w:rsidRDefault="00D9741C" w:rsidP="00D9741C">
      <w:pPr>
        <w:pStyle w:val="StandardWeb"/>
        <w:numPr>
          <w:ilvl w:val="0"/>
          <w:numId w:val="2"/>
        </w:numPr>
        <w:rPr>
          <w:sz w:val="28"/>
          <w:szCs w:val="28"/>
        </w:rPr>
      </w:pPr>
      <w:r w:rsidRPr="00D9741C">
        <w:rPr>
          <w:rStyle w:val="Fett"/>
          <w:rFonts w:eastAsiaTheme="majorEastAsia"/>
          <w:sz w:val="28"/>
          <w:szCs w:val="28"/>
        </w:rPr>
        <w:t>Vorgeschrieben bei Bootstauchgängen</w:t>
      </w:r>
      <w:r w:rsidRPr="00D9741C">
        <w:rPr>
          <w:sz w:val="28"/>
          <w:szCs w:val="28"/>
        </w:rPr>
        <w:t>: Spezielle Bojen wie "Elefantenkondome" sind oft bei Bootstauchgängen auf dem offenen Meer vorgeschrieben.</w:t>
      </w:r>
    </w:p>
    <w:p w14:paraId="1B7D91AB" w14:textId="51F6BD02" w:rsidR="008262F4" w:rsidRDefault="00D9741C" w:rsidP="008262F4">
      <w:pPr>
        <w:pStyle w:val="StandardWeb"/>
        <w:numPr>
          <w:ilvl w:val="0"/>
          <w:numId w:val="2"/>
        </w:numPr>
        <w:rPr>
          <w:sz w:val="28"/>
          <w:szCs w:val="28"/>
        </w:rPr>
      </w:pPr>
      <w:r w:rsidRPr="00D9741C">
        <w:rPr>
          <w:rStyle w:val="Fett"/>
          <w:rFonts w:eastAsiaTheme="majorEastAsia"/>
          <w:sz w:val="28"/>
          <w:szCs w:val="28"/>
        </w:rPr>
        <w:t>Schnelle Lokalisierung</w:t>
      </w:r>
      <w:r w:rsidRPr="00D9741C">
        <w:rPr>
          <w:sz w:val="28"/>
          <w:szCs w:val="28"/>
        </w:rPr>
        <w:t>: Diese langen Bojen sind kostengünstig und dienen dazu, Taucher an der Wasseroberfläche bei starkem Wellengang oder Strömung schnell zu lokalisieren</w:t>
      </w:r>
    </w:p>
    <w:p w14:paraId="6852708C" w14:textId="77777777" w:rsidR="00731912" w:rsidRDefault="00731912" w:rsidP="00731912">
      <w:pPr>
        <w:pStyle w:val="StandardWeb"/>
        <w:rPr>
          <w:sz w:val="28"/>
          <w:szCs w:val="28"/>
        </w:rPr>
      </w:pPr>
    </w:p>
    <w:p w14:paraId="48C6CCA4" w14:textId="3A4802B8" w:rsidR="00D90BA5" w:rsidRPr="005A3705" w:rsidRDefault="00731912" w:rsidP="00731912">
      <w:pPr>
        <w:pStyle w:val="StandardWeb"/>
        <w:rPr>
          <w:rFonts w:asciiTheme="minorHAnsi" w:eastAsiaTheme="minorHAnsi" w:hAnsiTheme="minorHAnsi" w:cstheme="minorBidi"/>
          <w:b/>
          <w:bCs/>
          <w:color w:val="C00000"/>
          <w:kern w:val="2"/>
          <w:sz w:val="44"/>
          <w:szCs w:val="44"/>
          <w:lang w:eastAsia="en-US"/>
          <w14:ligatures w14:val="standardContextual"/>
        </w:rPr>
      </w:pPr>
      <w:r w:rsidRPr="005A3705">
        <w:rPr>
          <w:rFonts w:asciiTheme="minorHAnsi" w:eastAsiaTheme="minorHAnsi" w:hAnsiTheme="minorHAnsi" w:cstheme="minorBidi"/>
          <w:b/>
          <w:bCs/>
          <w:color w:val="C00000"/>
          <w:kern w:val="2"/>
          <w:sz w:val="44"/>
          <w:szCs w:val="44"/>
          <w:lang w:eastAsia="en-US"/>
          <w14:ligatures w14:val="standardContextual"/>
        </w:rPr>
        <w:lastRenderedPageBreak/>
        <w:t xml:space="preserve">Erklärung: </w:t>
      </w:r>
    </w:p>
    <w:p w14:paraId="3E4819FC" w14:textId="42ECA996" w:rsidR="00077C2B" w:rsidRPr="00077C2B" w:rsidRDefault="00077C2B" w:rsidP="00077C2B">
      <w:pPr>
        <w:pStyle w:val="StandardWeb"/>
        <w:numPr>
          <w:ilvl w:val="0"/>
          <w:numId w:val="3"/>
        </w:numPr>
        <w:rPr>
          <w:sz w:val="28"/>
          <w:szCs w:val="28"/>
        </w:rPr>
      </w:pPr>
      <w:r w:rsidRPr="00077C2B">
        <w:rPr>
          <w:sz w:val="28"/>
          <w:szCs w:val="28"/>
        </w:rPr>
        <w:t xml:space="preserve">Beginn des </w:t>
      </w:r>
      <w:proofErr w:type="spellStart"/>
      <w:r w:rsidR="00D90BA5">
        <w:rPr>
          <w:sz w:val="28"/>
          <w:szCs w:val="28"/>
        </w:rPr>
        <w:t>Übungs</w:t>
      </w:r>
      <w:proofErr w:type="spellEnd"/>
      <w:r w:rsidRPr="00077C2B">
        <w:rPr>
          <w:sz w:val="28"/>
          <w:szCs w:val="28"/>
        </w:rPr>
        <w:t>: Zuerst wird eine Rundabfrage durchgeführt, um den Zustand aller Taucher zu überprüfen.</w:t>
      </w:r>
    </w:p>
    <w:p w14:paraId="6F19BEAC" w14:textId="77777777" w:rsidR="00077C2B" w:rsidRPr="00077C2B" w:rsidRDefault="00077C2B" w:rsidP="00077C2B">
      <w:pPr>
        <w:pStyle w:val="StandardWeb"/>
        <w:numPr>
          <w:ilvl w:val="0"/>
          <w:numId w:val="3"/>
        </w:numPr>
        <w:rPr>
          <w:sz w:val="28"/>
          <w:szCs w:val="28"/>
        </w:rPr>
      </w:pPr>
      <w:r w:rsidRPr="00077C2B">
        <w:rPr>
          <w:sz w:val="28"/>
          <w:szCs w:val="28"/>
        </w:rPr>
        <w:t>Luftvorrat prüfen: Es wird der Luftvorrat jedes einzelnen Tauchers abgefragt, um sicherzustellen, dass ausreichend Luft für den Tauchgang vorhanden ist.</w:t>
      </w:r>
    </w:p>
    <w:p w14:paraId="49B4BC6D" w14:textId="77777777" w:rsidR="00077C2B" w:rsidRPr="00077C2B" w:rsidRDefault="00077C2B" w:rsidP="00077C2B">
      <w:pPr>
        <w:pStyle w:val="StandardWeb"/>
        <w:numPr>
          <w:ilvl w:val="0"/>
          <w:numId w:val="3"/>
        </w:numPr>
        <w:rPr>
          <w:sz w:val="28"/>
          <w:szCs w:val="28"/>
        </w:rPr>
      </w:pPr>
      <w:r w:rsidRPr="00077C2B">
        <w:rPr>
          <w:sz w:val="28"/>
          <w:szCs w:val="28"/>
        </w:rPr>
        <w:t xml:space="preserve">Signal für den Deco </w:t>
      </w:r>
      <w:proofErr w:type="spellStart"/>
      <w:r w:rsidRPr="00077C2B">
        <w:rPr>
          <w:sz w:val="28"/>
          <w:szCs w:val="28"/>
        </w:rPr>
        <w:t>Stop</w:t>
      </w:r>
      <w:proofErr w:type="spellEnd"/>
      <w:r w:rsidRPr="00077C2B">
        <w:rPr>
          <w:sz w:val="28"/>
          <w:szCs w:val="28"/>
        </w:rPr>
        <w:t>: Das Signal wird gegeben, um anzuzeigen, dass wir den Deko-Stopp oder Sicherheitsstopp durchführen müssen.</w:t>
      </w:r>
    </w:p>
    <w:p w14:paraId="35AD89D3" w14:textId="77777777" w:rsidR="00077C2B" w:rsidRPr="00077C2B" w:rsidRDefault="00077C2B" w:rsidP="00077C2B">
      <w:pPr>
        <w:pStyle w:val="StandardWeb"/>
        <w:numPr>
          <w:ilvl w:val="0"/>
          <w:numId w:val="3"/>
        </w:numPr>
        <w:rPr>
          <w:sz w:val="28"/>
          <w:szCs w:val="28"/>
        </w:rPr>
      </w:pPr>
      <w:r w:rsidRPr="00077C2B">
        <w:rPr>
          <w:sz w:val="28"/>
          <w:szCs w:val="28"/>
        </w:rPr>
        <w:t xml:space="preserve">Achten auf gute </w:t>
      </w:r>
      <w:proofErr w:type="spellStart"/>
      <w:r w:rsidRPr="00077C2B">
        <w:rPr>
          <w:sz w:val="28"/>
          <w:szCs w:val="28"/>
        </w:rPr>
        <w:t>Tarierung</w:t>
      </w:r>
      <w:proofErr w:type="spellEnd"/>
      <w:r w:rsidRPr="00077C2B">
        <w:rPr>
          <w:sz w:val="28"/>
          <w:szCs w:val="28"/>
        </w:rPr>
        <w:t xml:space="preserve">: Die Taucher werden angewiesen, auf eine gute </w:t>
      </w:r>
      <w:proofErr w:type="spellStart"/>
      <w:r w:rsidRPr="00077C2B">
        <w:rPr>
          <w:sz w:val="28"/>
          <w:szCs w:val="28"/>
        </w:rPr>
        <w:t>Tarierung</w:t>
      </w:r>
      <w:proofErr w:type="spellEnd"/>
      <w:r w:rsidRPr="00077C2B">
        <w:rPr>
          <w:sz w:val="28"/>
          <w:szCs w:val="28"/>
        </w:rPr>
        <w:t xml:space="preserve"> zu achten, um eine sichere Tauchumgebung zu gewährleisten.</w:t>
      </w:r>
    </w:p>
    <w:p w14:paraId="5D8D3087" w14:textId="77777777" w:rsidR="00077C2B" w:rsidRPr="00077C2B" w:rsidRDefault="00077C2B" w:rsidP="00077C2B">
      <w:pPr>
        <w:pStyle w:val="StandardWeb"/>
        <w:numPr>
          <w:ilvl w:val="0"/>
          <w:numId w:val="3"/>
        </w:numPr>
        <w:rPr>
          <w:sz w:val="28"/>
          <w:szCs w:val="28"/>
        </w:rPr>
      </w:pPr>
      <w:r w:rsidRPr="00077C2B">
        <w:rPr>
          <w:sz w:val="28"/>
          <w:szCs w:val="28"/>
        </w:rPr>
        <w:t>Tiefe kontrollieren: Die Tiefe wird mittels Tiefenmesser oder Tauchcomputer überprüft.</w:t>
      </w:r>
    </w:p>
    <w:p w14:paraId="0C8B92D2" w14:textId="77777777" w:rsidR="00077C2B" w:rsidRPr="00077C2B" w:rsidRDefault="00077C2B" w:rsidP="00077C2B">
      <w:pPr>
        <w:pStyle w:val="StandardWeb"/>
        <w:numPr>
          <w:ilvl w:val="0"/>
          <w:numId w:val="3"/>
        </w:numPr>
        <w:rPr>
          <w:sz w:val="28"/>
          <w:szCs w:val="28"/>
        </w:rPr>
      </w:pPr>
      <w:r w:rsidRPr="00077C2B">
        <w:rPr>
          <w:sz w:val="28"/>
          <w:szCs w:val="28"/>
        </w:rPr>
        <w:t xml:space="preserve">Ein- und Ausatmen: Die Taucher werden angeleitet, ruhig ein- und auszuatmen und die </w:t>
      </w:r>
      <w:proofErr w:type="spellStart"/>
      <w:r w:rsidRPr="00077C2B">
        <w:rPr>
          <w:sz w:val="28"/>
          <w:szCs w:val="28"/>
        </w:rPr>
        <w:t>Tarierung</w:t>
      </w:r>
      <w:proofErr w:type="spellEnd"/>
      <w:r w:rsidRPr="00077C2B">
        <w:rPr>
          <w:sz w:val="28"/>
          <w:szCs w:val="28"/>
        </w:rPr>
        <w:t xml:space="preserve"> fein einzustellen.</w:t>
      </w:r>
    </w:p>
    <w:p w14:paraId="618C4BB8" w14:textId="77777777" w:rsidR="00077C2B" w:rsidRPr="00077C2B" w:rsidRDefault="00077C2B" w:rsidP="00077C2B">
      <w:pPr>
        <w:pStyle w:val="StandardWeb"/>
        <w:numPr>
          <w:ilvl w:val="0"/>
          <w:numId w:val="3"/>
        </w:numPr>
        <w:rPr>
          <w:sz w:val="28"/>
          <w:szCs w:val="28"/>
        </w:rPr>
      </w:pPr>
      <w:r w:rsidRPr="00077C2B">
        <w:rPr>
          <w:sz w:val="28"/>
          <w:szCs w:val="28"/>
        </w:rPr>
        <w:t>Letzte Kontrolle und Blickkontakt: Ein letzter Blickkontakt und eine Kontrolle werden durchgeführt, um sicherzustellen, dass alle Taucher den Auftauchprozess verstanden haben und bereit sind.</w:t>
      </w:r>
    </w:p>
    <w:p w14:paraId="5E41ABFB" w14:textId="77777777" w:rsidR="00077C2B" w:rsidRPr="00077C2B" w:rsidRDefault="00077C2B" w:rsidP="00077C2B">
      <w:pPr>
        <w:pStyle w:val="StandardWeb"/>
        <w:numPr>
          <w:ilvl w:val="0"/>
          <w:numId w:val="3"/>
        </w:numPr>
        <w:rPr>
          <w:sz w:val="28"/>
          <w:szCs w:val="28"/>
        </w:rPr>
      </w:pPr>
      <w:r w:rsidRPr="00077C2B">
        <w:rPr>
          <w:sz w:val="28"/>
          <w:szCs w:val="28"/>
        </w:rPr>
        <w:t>Vorbereitung der Boje: Die Boje wird mit Zubehör (Spule) und Karabiner aus der Aufbewahrungstasche geholt.</w:t>
      </w:r>
    </w:p>
    <w:p w14:paraId="186FA9BB" w14:textId="77777777" w:rsidR="00077C2B" w:rsidRPr="00077C2B" w:rsidRDefault="00077C2B" w:rsidP="00077C2B">
      <w:pPr>
        <w:pStyle w:val="StandardWeb"/>
        <w:numPr>
          <w:ilvl w:val="0"/>
          <w:numId w:val="3"/>
        </w:numPr>
        <w:rPr>
          <w:sz w:val="28"/>
          <w:szCs w:val="28"/>
        </w:rPr>
      </w:pPr>
      <w:r w:rsidRPr="00077C2B">
        <w:rPr>
          <w:sz w:val="28"/>
          <w:szCs w:val="28"/>
        </w:rPr>
        <w:t>Boje entfalten: Die Boje wird entfaltet, wobei der geschlossene Teil nach oben und die Bleiöffnung nach unten gerichtet wird, um vorsichtig Luft in die Boje zu führen.</w:t>
      </w:r>
    </w:p>
    <w:p w14:paraId="0ECF33D8" w14:textId="77777777" w:rsidR="00077C2B" w:rsidRPr="00077C2B" w:rsidRDefault="00077C2B" w:rsidP="00077C2B">
      <w:pPr>
        <w:pStyle w:val="StandardWeb"/>
        <w:numPr>
          <w:ilvl w:val="0"/>
          <w:numId w:val="3"/>
        </w:numPr>
        <w:rPr>
          <w:sz w:val="28"/>
          <w:szCs w:val="28"/>
        </w:rPr>
      </w:pPr>
      <w:r w:rsidRPr="00077C2B">
        <w:rPr>
          <w:sz w:val="28"/>
          <w:szCs w:val="28"/>
        </w:rPr>
        <w:t>Angemessene Luftmenge: Es wird darauf geachtet, dass die Boje mit der angemessenen Menge Luft gefüllt wird.</w:t>
      </w:r>
    </w:p>
    <w:p w14:paraId="3E048ED4" w14:textId="77777777" w:rsidR="00077C2B" w:rsidRPr="00077C2B" w:rsidRDefault="00077C2B" w:rsidP="00077C2B">
      <w:pPr>
        <w:pStyle w:val="StandardWeb"/>
        <w:numPr>
          <w:ilvl w:val="0"/>
          <w:numId w:val="3"/>
        </w:numPr>
        <w:rPr>
          <w:sz w:val="28"/>
          <w:szCs w:val="28"/>
        </w:rPr>
      </w:pPr>
      <w:r w:rsidRPr="00077C2B">
        <w:rPr>
          <w:sz w:val="28"/>
          <w:szCs w:val="28"/>
        </w:rPr>
        <w:t>Spule abrollen: Die Spule wird abgerollt, um die Boje an die Oberfläche zu lassen, während die Tauchtiefe kontrolliert wird.</w:t>
      </w:r>
    </w:p>
    <w:p w14:paraId="4FE83F0B" w14:textId="77777777" w:rsidR="00077C2B" w:rsidRPr="00077C2B" w:rsidRDefault="00077C2B" w:rsidP="00077C2B">
      <w:pPr>
        <w:pStyle w:val="StandardWeb"/>
        <w:numPr>
          <w:ilvl w:val="0"/>
          <w:numId w:val="3"/>
        </w:numPr>
        <w:rPr>
          <w:sz w:val="28"/>
          <w:szCs w:val="28"/>
        </w:rPr>
      </w:pPr>
      <w:r w:rsidRPr="00077C2B">
        <w:rPr>
          <w:sz w:val="28"/>
          <w:szCs w:val="28"/>
        </w:rPr>
        <w:t>Langsames Auftauchen: Nach der angegebenen Zeit wird langsam nach oben getaucht, wobei darauf geachtet wird, dass der Weg über den Kopf frei ist.</w:t>
      </w:r>
    </w:p>
    <w:p w14:paraId="1BC775A5" w14:textId="77777777" w:rsidR="00077C2B" w:rsidRPr="00077C2B" w:rsidRDefault="00077C2B" w:rsidP="00077C2B">
      <w:pPr>
        <w:pStyle w:val="StandardWeb"/>
        <w:numPr>
          <w:ilvl w:val="0"/>
          <w:numId w:val="3"/>
        </w:numPr>
        <w:rPr>
          <w:sz w:val="28"/>
          <w:szCs w:val="28"/>
        </w:rPr>
      </w:pPr>
      <w:r w:rsidRPr="00077C2B">
        <w:rPr>
          <w:sz w:val="28"/>
          <w:szCs w:val="28"/>
        </w:rPr>
        <w:t>Einsammeln der Leine: Die Spule mit der Leine wird wieder eingesammelt, um sie für den nächsten Einsatz bereit zu halten.</w:t>
      </w:r>
    </w:p>
    <w:p w14:paraId="4DF8FCF4" w14:textId="77777777" w:rsidR="00077C2B" w:rsidRDefault="00077C2B" w:rsidP="00077C2B">
      <w:pPr>
        <w:pStyle w:val="StandardWeb"/>
        <w:numPr>
          <w:ilvl w:val="0"/>
          <w:numId w:val="3"/>
        </w:numPr>
        <w:rPr>
          <w:sz w:val="28"/>
          <w:szCs w:val="28"/>
        </w:rPr>
      </w:pPr>
      <w:r w:rsidRPr="00077C2B">
        <w:rPr>
          <w:sz w:val="28"/>
          <w:szCs w:val="28"/>
        </w:rPr>
        <w:t>Tauchgang sicher beenden: Der Tauchgang wird sicher an der Oberfläche beendet, nachdem alle Taucher wieder an der Oberfläche sind.</w:t>
      </w:r>
    </w:p>
    <w:p w14:paraId="636BD309" w14:textId="77777777" w:rsidR="003B74DD" w:rsidRDefault="003B74DD" w:rsidP="003B74DD">
      <w:pPr>
        <w:pStyle w:val="StandardWeb"/>
        <w:rPr>
          <w:sz w:val="28"/>
          <w:szCs w:val="28"/>
        </w:rPr>
      </w:pPr>
    </w:p>
    <w:p w14:paraId="27097E7E" w14:textId="04057124" w:rsidR="003B74DD" w:rsidRDefault="003B74DD" w:rsidP="003B74DD">
      <w:pPr>
        <w:pStyle w:val="StandardWeb"/>
        <w:rPr>
          <w:rFonts w:asciiTheme="minorHAnsi" w:eastAsiaTheme="minorHAnsi" w:hAnsiTheme="minorHAnsi" w:cstheme="minorBidi"/>
          <w:b/>
          <w:bCs/>
          <w:color w:val="C00000"/>
          <w:kern w:val="2"/>
          <w:sz w:val="44"/>
          <w:szCs w:val="44"/>
          <w:lang w:eastAsia="en-US"/>
          <w14:ligatures w14:val="standardContextual"/>
        </w:rPr>
      </w:pPr>
      <w:r w:rsidRPr="003B74DD">
        <w:rPr>
          <w:rFonts w:asciiTheme="minorHAnsi" w:eastAsiaTheme="minorHAnsi" w:hAnsiTheme="minorHAnsi" w:cstheme="minorBidi"/>
          <w:b/>
          <w:bCs/>
          <w:color w:val="C00000"/>
          <w:kern w:val="2"/>
          <w:sz w:val="44"/>
          <w:szCs w:val="44"/>
          <w:lang w:eastAsia="en-US"/>
          <w14:ligatures w14:val="standardContextual"/>
        </w:rPr>
        <w:lastRenderedPageBreak/>
        <w:t>Handzeichen</w:t>
      </w:r>
    </w:p>
    <w:p w14:paraId="45A0931E" w14:textId="77777777" w:rsidR="003B74DD" w:rsidRDefault="003B74DD" w:rsidP="003B74DD">
      <w:pPr>
        <w:pStyle w:val="StandardWeb"/>
        <w:rPr>
          <w:rFonts w:asciiTheme="minorHAnsi" w:eastAsiaTheme="minorHAnsi" w:hAnsiTheme="minorHAnsi" w:cstheme="minorBidi"/>
          <w:b/>
          <w:bCs/>
          <w:color w:val="C00000"/>
          <w:kern w:val="2"/>
          <w:sz w:val="44"/>
          <w:szCs w:val="44"/>
          <w:lang w:eastAsia="en-US"/>
          <w14:ligatures w14:val="standardContextual"/>
        </w:rPr>
      </w:pPr>
    </w:p>
    <w:p w14:paraId="6762CFDE" w14:textId="77777777" w:rsidR="003B74DD" w:rsidRPr="003B74DD" w:rsidRDefault="003B74DD" w:rsidP="003B74DD">
      <w:pPr>
        <w:pStyle w:val="StandardWeb"/>
        <w:rPr>
          <w:rFonts w:asciiTheme="minorHAnsi" w:eastAsiaTheme="minorHAnsi" w:hAnsiTheme="minorHAnsi" w:cstheme="minorBidi"/>
          <w:b/>
          <w:bCs/>
          <w:color w:val="C00000"/>
          <w:kern w:val="2"/>
          <w:sz w:val="44"/>
          <w:szCs w:val="44"/>
          <w:lang w:eastAsia="en-US"/>
          <w14:ligatures w14:val="standardContextual"/>
        </w:rPr>
      </w:pPr>
    </w:p>
    <w:p w14:paraId="1EB4EAB4" w14:textId="433F7FE7" w:rsidR="003B74DD" w:rsidRPr="003B74DD" w:rsidRDefault="003B74DD" w:rsidP="003B74DD">
      <w:pPr>
        <w:pStyle w:val="StandardWeb"/>
        <w:rPr>
          <w:rFonts w:asciiTheme="minorHAnsi" w:eastAsiaTheme="minorHAnsi" w:hAnsiTheme="minorHAnsi" w:cstheme="minorBidi"/>
          <w:b/>
          <w:bCs/>
          <w:color w:val="C00000"/>
          <w:kern w:val="2"/>
          <w:sz w:val="44"/>
          <w:szCs w:val="44"/>
          <w:lang w:eastAsia="en-US"/>
          <w14:ligatures w14:val="standardContextual"/>
        </w:rPr>
      </w:pPr>
      <w:r w:rsidRPr="003B74DD">
        <w:rPr>
          <w:rFonts w:asciiTheme="minorHAnsi" w:eastAsiaTheme="minorHAnsi" w:hAnsiTheme="minorHAnsi" w:cstheme="minorBidi"/>
          <w:b/>
          <w:bCs/>
          <w:color w:val="C00000"/>
          <w:kern w:val="2"/>
          <w:sz w:val="44"/>
          <w:szCs w:val="44"/>
          <w:lang w:eastAsia="en-US"/>
          <w14:ligatures w14:val="standardContextual"/>
        </w:rPr>
        <w:t xml:space="preserve">Logistik </w:t>
      </w:r>
    </w:p>
    <w:p w14:paraId="443BDEBF" w14:textId="77777777" w:rsidR="00247822" w:rsidRPr="004D5078" w:rsidRDefault="00247822">
      <w:pPr>
        <w:rPr>
          <w:sz w:val="28"/>
          <w:szCs w:val="28"/>
        </w:rPr>
      </w:pPr>
    </w:p>
    <w:sectPr w:rsidR="00247822" w:rsidRPr="004D5078" w:rsidSect="00867A2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53874"/>
    <w:multiLevelType w:val="multilevel"/>
    <w:tmpl w:val="D138F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673D39"/>
    <w:multiLevelType w:val="multilevel"/>
    <w:tmpl w:val="EE76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636368"/>
    <w:multiLevelType w:val="multilevel"/>
    <w:tmpl w:val="9AAC4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5839854">
    <w:abstractNumId w:val="0"/>
  </w:num>
  <w:num w:numId="2" w16cid:durableId="1431007336">
    <w:abstractNumId w:val="1"/>
  </w:num>
  <w:num w:numId="3" w16cid:durableId="1215852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A20"/>
    <w:rsid w:val="00057800"/>
    <w:rsid w:val="00077C2B"/>
    <w:rsid w:val="001D0629"/>
    <w:rsid w:val="001E371D"/>
    <w:rsid w:val="0020127B"/>
    <w:rsid w:val="00247822"/>
    <w:rsid w:val="00300B9C"/>
    <w:rsid w:val="00322975"/>
    <w:rsid w:val="003B39BF"/>
    <w:rsid w:val="003B74DD"/>
    <w:rsid w:val="00474B9F"/>
    <w:rsid w:val="004D5078"/>
    <w:rsid w:val="004F0E93"/>
    <w:rsid w:val="00536353"/>
    <w:rsid w:val="005A3705"/>
    <w:rsid w:val="005B36CC"/>
    <w:rsid w:val="005F47CB"/>
    <w:rsid w:val="00667282"/>
    <w:rsid w:val="00731912"/>
    <w:rsid w:val="00750A13"/>
    <w:rsid w:val="00821E8E"/>
    <w:rsid w:val="008262F4"/>
    <w:rsid w:val="00867A20"/>
    <w:rsid w:val="008F1E80"/>
    <w:rsid w:val="009509A1"/>
    <w:rsid w:val="00957D43"/>
    <w:rsid w:val="00A87FA4"/>
    <w:rsid w:val="00AC47EB"/>
    <w:rsid w:val="00D90BA5"/>
    <w:rsid w:val="00D9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075C"/>
  <w15:docId w15:val="{F9C19CE2-8EE6-4483-82FE-9019C06C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67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67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67A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67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67A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67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67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67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67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67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7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7A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7A2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7A2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7A2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7A2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7A2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7A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67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67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67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67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67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67A2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67A2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67A2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67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67A2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67A20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5B3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750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6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3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4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8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Augsburger Kantine</dc:creator>
  <cp:keywords/>
  <dc:description/>
  <cp:lastModifiedBy>Augsburger Kantine</cp:lastModifiedBy>
  <cp:revision>2</cp:revision>
  <cp:lastPrinted>2024-04-10T13:16:00Z</cp:lastPrinted>
  <dcterms:created xsi:type="dcterms:W3CDTF">2024-04-14T13:09:00Z</dcterms:created>
  <dcterms:modified xsi:type="dcterms:W3CDTF">2024-04-14T13:09:00Z</dcterms:modified>
</cp:coreProperties>
</file>